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3B" w:rsidRPr="00C65896" w:rsidRDefault="00656A3B" w:rsidP="00656A3B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fr-FR"/>
        </w:rPr>
      </w:pPr>
      <w:r w:rsidRPr="00C65896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fr-FR"/>
        </w:rPr>
        <w:t>RESOLUTION N° </w:t>
      </w:r>
      <w:r w:rsidR="00C65896" w:rsidRPr="00C65896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fr-FR"/>
        </w:rPr>
        <w:t>8</w:t>
      </w:r>
      <w:r w:rsidR="005B4AEF" w:rsidRPr="00C65896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fr-FR"/>
        </w:rPr>
        <w:t xml:space="preserve"> </w:t>
      </w:r>
      <w:r w:rsidRPr="00C65896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fr-FR"/>
        </w:rPr>
        <w:t>: LA LOI 3DS</w:t>
      </w:r>
    </w:p>
    <w:p w:rsidR="00656A3B" w:rsidRDefault="00656A3B" w:rsidP="00656A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</w:p>
    <w:p w:rsidR="00656A3B" w:rsidRPr="00656A3B" w:rsidRDefault="00656A3B" w:rsidP="00656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56A3B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La loi 3Ds (différenciation, décentralisation, déconcentration et simplification de l'action publique) a été proposée par</w:t>
      </w:r>
      <w:r w:rsidR="005B4AEF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</w:t>
      </w:r>
      <w:r w:rsidRPr="00656A3B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Mme Jacqueline </w:t>
      </w:r>
      <w:proofErr w:type="spellStart"/>
      <w:r w:rsidRPr="00656A3B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Gourault</w:t>
      </w:r>
      <w:proofErr w:type="spellEnd"/>
      <w:r w:rsidRPr="00656A3B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, ministre de la cohésion des territoires et des relations avec les collectivités territoriales. </w:t>
      </w:r>
    </w:p>
    <w:p w:rsidR="00656A3B" w:rsidRPr="00656A3B" w:rsidRDefault="00656A3B" w:rsidP="00656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56A3B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Son but est d'élargir </w:t>
      </w:r>
      <w:r w:rsidR="005B4AEF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encore</w:t>
      </w:r>
      <w:r w:rsidR="007B1857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un peu plus</w:t>
      </w:r>
      <w:r w:rsidR="005B4AEF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</w:t>
      </w:r>
      <w:r w:rsidRPr="00656A3B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les compétences des collectivités te</w:t>
      </w:r>
      <w:r w:rsidR="005B4AEF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rritoriales</w:t>
      </w:r>
      <w:r w:rsidRPr="00656A3B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.</w:t>
      </w:r>
    </w:p>
    <w:p w:rsidR="00656A3B" w:rsidRPr="00656A3B" w:rsidRDefault="005B4AEF" w:rsidP="00656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P</w:t>
      </w:r>
      <w:r w:rsidR="00656A3B" w:rsidRPr="00656A3B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romulguée le 21 février 2022 et publiée au jour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nal officiel le 22 février 2022,</w:t>
      </w:r>
      <w:r w:rsidR="00656A3B" w:rsidRPr="00656A3B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n</w:t>
      </w:r>
      <w:r w:rsidR="00656A3B" w:rsidRPr="00656A3B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ous sommes dans l'attente des décrets d'application.</w:t>
      </w:r>
    </w:p>
    <w:p w:rsidR="005B4AEF" w:rsidRDefault="005B4AEF" w:rsidP="00656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</w:p>
    <w:p w:rsidR="005B4AEF" w:rsidRDefault="005B4AEF" w:rsidP="00656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Son Titre IV </w:t>
      </w:r>
      <w:r w:rsidR="007B1857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concerne en partie l'éducation et interpelle.</w:t>
      </w:r>
    </w:p>
    <w:p w:rsidR="00656A3B" w:rsidRPr="00656A3B" w:rsidRDefault="00656A3B" w:rsidP="00656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56A3B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L'article 144 prévoit l'établissement d'un rapport relatif au transfert de la </w:t>
      </w:r>
      <w:r w:rsidRPr="005B4AE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fr-FR"/>
        </w:rPr>
        <w:t xml:space="preserve">médecine scolaire </w:t>
      </w:r>
      <w:r w:rsidRPr="00656A3B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aux Départements dans les 6 mois suivants la promulgation de la loi, soit</w:t>
      </w:r>
      <w:r w:rsidR="005B4AEF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</w:t>
      </w:r>
      <w:r w:rsidRPr="00656A3B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vers Août 2022.</w:t>
      </w:r>
    </w:p>
    <w:p w:rsidR="00656A3B" w:rsidRPr="00656A3B" w:rsidRDefault="00656A3B" w:rsidP="00656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56A3B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L'article 145 instaure une autorité fonctionnelle du président de la collectivité de rattachement sur </w:t>
      </w:r>
      <w:r w:rsidRPr="005B4AE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fr-FR"/>
        </w:rPr>
        <w:t>l'adjoint gestionnaire</w:t>
      </w:r>
      <w:r w:rsidRPr="00656A3B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dans les domaines de la restauration, de l'entretien général, de la maintenance des infrastructures et des équipements.</w:t>
      </w:r>
    </w:p>
    <w:p w:rsidR="005B4AEF" w:rsidRDefault="005B4AEF" w:rsidP="00656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</w:p>
    <w:p w:rsidR="00656A3B" w:rsidRDefault="005B4AEF" w:rsidP="00656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Bref, il s’agit de poursuive le transfert de personnels aux collectivités locales, transfert contre lequel nous nous </w:t>
      </w:r>
      <w:r w:rsidR="007B1857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sommes toujours élevés et donc nous nous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opposons </w:t>
      </w:r>
      <w:r w:rsidR="007B1857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encore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!</w:t>
      </w:r>
    </w:p>
    <w:p w:rsidR="00776819" w:rsidRDefault="005B4AEF" w:rsidP="00656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L’Education Nationale doit rester une grande famille unie et non continuer à être </w:t>
      </w:r>
      <w:r w:rsidR="007B1857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dépecé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petit bout par petit bout. </w:t>
      </w:r>
    </w:p>
    <w:p w:rsidR="005B4AEF" w:rsidRPr="00656A3B" w:rsidRDefault="005B4AEF" w:rsidP="00656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Oui à une Education Nationale républicaine</w:t>
      </w:r>
      <w:r w:rsidR="00776819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unitaire, égalitaire ! Non à une Education</w:t>
      </w:r>
      <w:r w:rsidR="007B1857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Nationale inégalitaire où les établissements fonctionneront </w:t>
      </w:r>
      <w:r w:rsidR="00776819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en fonction des moyens </w:t>
      </w:r>
      <w:r w:rsidR="007B1857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et des priorités </w:t>
      </w:r>
      <w:r w:rsidR="00776819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des collectivités </w:t>
      </w:r>
      <w:r w:rsidR="007B1857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locales </w:t>
      </w:r>
      <w:r w:rsidR="00776819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ou soumise au bon vouloir de tel ou tel président de collectivité !</w:t>
      </w:r>
    </w:p>
    <w:p w:rsidR="00A52CA6" w:rsidRDefault="00C65896" w:rsidP="00656A3B">
      <w:pPr>
        <w:jc w:val="both"/>
      </w:pPr>
    </w:p>
    <w:sectPr w:rsidR="00A52CA6" w:rsidSect="00A43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6A3B"/>
    <w:rsid w:val="00206F1A"/>
    <w:rsid w:val="005B4AEF"/>
    <w:rsid w:val="00656A3B"/>
    <w:rsid w:val="00666012"/>
    <w:rsid w:val="00776819"/>
    <w:rsid w:val="007B1857"/>
    <w:rsid w:val="00945CF9"/>
    <w:rsid w:val="00A43184"/>
    <w:rsid w:val="00C65896"/>
    <w:rsid w:val="00DE6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1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Thermidor</dc:creator>
  <cp:lastModifiedBy>Utilisateur Windows</cp:lastModifiedBy>
  <cp:revision>6</cp:revision>
  <cp:lastPrinted>2022-04-11T04:39:00Z</cp:lastPrinted>
  <dcterms:created xsi:type="dcterms:W3CDTF">2022-04-10T18:51:00Z</dcterms:created>
  <dcterms:modified xsi:type="dcterms:W3CDTF">2022-04-11T10:19:00Z</dcterms:modified>
</cp:coreProperties>
</file>